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271A3E9" w:rsidR="00D6147A" w:rsidRDefault="0046694E" w:rsidP="0046694E">
      <w:hyperlink r:id="rId6" w:history="1">
        <w:r w:rsidRPr="008356E8">
          <w:rPr>
            <w:rStyle w:val="Collegamentoipertestuale"/>
          </w:rPr>
          <w:t>https://www.borsaitaliana.it/borsa/notizie/radiocor/prima-pagina/dettaglio/banche-panetta-pmi-soffrono-accesso-credito-sostenere-meritevoli-nRC_15022025_1143_225834699.html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36A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prima-pagina/dettaglio/banche-panetta-pmi-soffrono-accesso-credito-sostenere-meritevoli-nRC_15022025_1143_22583469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2025-02-19T15:12:00Z</dcterms:created>
  <dcterms:modified xsi:type="dcterms:W3CDTF">2025-02-19T15:12:00Z</dcterms:modified>
</cp:coreProperties>
</file>